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31"/>
        <w:tblW w:w="1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055"/>
        <w:gridCol w:w="992"/>
        <w:gridCol w:w="1271"/>
        <w:gridCol w:w="1319"/>
        <w:gridCol w:w="987"/>
        <w:gridCol w:w="1026"/>
        <w:gridCol w:w="1737"/>
      </w:tblGrid>
      <w:tr w:rsidR="005E78D1" w:rsidRPr="00120743" w14:paraId="2FFC7661" w14:textId="77777777" w:rsidTr="00120743">
        <w:trPr>
          <w:trHeight w:val="67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22BA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DB7" w14:textId="77777777" w:rsidR="005E78D1" w:rsidRPr="00120743" w:rsidRDefault="005E78D1" w:rsidP="00555416">
            <w:pPr>
              <w:spacing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 xml:space="preserve">Nazwa i adres szkoły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EA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Numer RSPO szkoły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DFA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Koszt pomocy dydaktycznych do przedmiotów: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D53E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Wnioskowana kwota dofinansowania (w zł*)</w:t>
            </w:r>
          </w:p>
        </w:tc>
      </w:tr>
      <w:tr w:rsidR="005E78D1" w:rsidRPr="00120743" w14:paraId="6BE855E4" w14:textId="77777777" w:rsidTr="00805F0D">
        <w:trPr>
          <w:trHeight w:val="70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C54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31C3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D5DD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8D3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2D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F7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fizyka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0FB87E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7438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E78D1" w:rsidRPr="00120743" w14:paraId="3CFBB7C1" w14:textId="77777777" w:rsidTr="00805F0D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BF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0D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3D03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3B56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24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7B3F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00F2F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71E2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8</w:t>
            </w:r>
          </w:p>
        </w:tc>
      </w:tr>
      <w:tr w:rsidR="005E78D1" w:rsidRPr="00E52FF3" w14:paraId="0D444C72" w14:textId="77777777" w:rsidTr="00805F0D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39F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E56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8A0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074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D82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-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4495" w14:textId="0407019A" w:rsidR="005E78D1" w:rsidRPr="00120743" w:rsidRDefault="00640B92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F898" w14:textId="1BD527DF" w:rsidR="005E78D1" w:rsidRPr="001E4887" w:rsidRDefault="00640B92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16D1CA" w14:textId="3AF16E72" w:rsidR="005E78D1" w:rsidRPr="00665C4A" w:rsidRDefault="00805F0D" w:rsidP="00555416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65C4A">
              <w:rPr>
                <w:rFonts w:eastAsia="Times New Roman" w:cstheme="minorHAnsi"/>
                <w:iCs/>
                <w:lang w:eastAsia="pl-PL"/>
              </w:rPr>
              <w:t>23 999,00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DB85" w14:textId="16A7CEFB" w:rsidR="005E78D1" w:rsidRPr="00665C4A" w:rsidRDefault="00805F0D" w:rsidP="00555416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65C4A">
              <w:rPr>
                <w:rFonts w:eastAsia="Times New Roman" w:cstheme="minorHAnsi"/>
                <w:iCs/>
                <w:lang w:eastAsia="pl-PL"/>
              </w:rPr>
              <w:t>23 999,00</w:t>
            </w:r>
          </w:p>
        </w:tc>
      </w:tr>
    </w:tbl>
    <w:p w14:paraId="103574B4" w14:textId="77777777" w:rsidR="00555416" w:rsidRDefault="00555416" w:rsidP="00555416">
      <w:pPr>
        <w:rPr>
          <w:b/>
        </w:rPr>
      </w:pPr>
      <w:r>
        <w:rPr>
          <w:b/>
        </w:rPr>
        <w:t>Przykładowy sposób wypełnienia punktu nr 2 „</w:t>
      </w:r>
      <w:r w:rsidRPr="005E78D1">
        <w:rPr>
          <w:b/>
        </w:rPr>
        <w:t>Charakterystyka zadania objętego dofinansowaniem</w:t>
      </w:r>
      <w:r>
        <w:rPr>
          <w:b/>
        </w:rPr>
        <w:t xml:space="preserve">” we wniosku </w:t>
      </w:r>
    </w:p>
    <w:p w14:paraId="6DCAD536" w14:textId="0B49FDA6" w:rsidR="005E78D1" w:rsidRDefault="00555416" w:rsidP="00555416">
      <w:pPr>
        <w:rPr>
          <w:rFonts w:cstheme="minorHAnsi"/>
        </w:rPr>
      </w:pPr>
      <w:r>
        <w:rPr>
          <w:b/>
        </w:rPr>
        <w:t>o dofinansowanie zakupu wyposażenia do</w:t>
      </w:r>
      <w:r w:rsidR="002367C1" w:rsidRPr="005F4458">
        <w:rPr>
          <w:b/>
        </w:rPr>
        <w:t xml:space="preserve"> </w:t>
      </w:r>
      <w:r w:rsidR="001E4887" w:rsidRPr="00805F0D">
        <w:rPr>
          <w:b/>
          <w:shd w:val="clear" w:color="auto" w:fill="FBE4D5" w:themeFill="accent2" w:themeFillTint="33"/>
        </w:rPr>
        <w:t>JEDNEJ</w:t>
      </w:r>
      <w:r w:rsidR="001E4887">
        <w:rPr>
          <w:b/>
        </w:rPr>
        <w:t xml:space="preserve"> </w:t>
      </w:r>
      <w:r w:rsidR="00945DC5">
        <w:rPr>
          <w:b/>
        </w:rPr>
        <w:t>s</w:t>
      </w:r>
      <w:r w:rsidR="002367C1">
        <w:rPr>
          <w:b/>
        </w:rPr>
        <w:t xml:space="preserve">ali lekcyjnej przeznaczonej do nauki </w:t>
      </w:r>
      <w:r w:rsidR="00805F0D" w:rsidRPr="00805F0D">
        <w:rPr>
          <w:b/>
          <w:shd w:val="clear" w:color="auto" w:fill="FBE4D5" w:themeFill="accent2" w:themeFillTint="33"/>
        </w:rPr>
        <w:t>CHEMII.</w:t>
      </w:r>
      <w:r w:rsidR="00805F0D">
        <w:rPr>
          <w:b/>
          <w:shd w:val="clear" w:color="auto" w:fill="BDD6EE" w:themeFill="accent5" w:themeFillTint="66"/>
        </w:rPr>
        <w:t xml:space="preserve"> </w:t>
      </w:r>
    </w:p>
    <w:p w14:paraId="3C94EBB2" w14:textId="77777777" w:rsidR="003B34EE" w:rsidRDefault="003B34EE" w:rsidP="002367C1">
      <w:pPr>
        <w:rPr>
          <w:rFonts w:cstheme="minorHAnsi"/>
        </w:rPr>
      </w:pPr>
    </w:p>
    <w:p w14:paraId="3822F17E" w14:textId="77777777" w:rsidR="00F77D35" w:rsidRPr="00EE5C24" w:rsidRDefault="00F77D35" w:rsidP="00061806">
      <w:pPr>
        <w:rPr>
          <w:rFonts w:cstheme="minorHAnsi"/>
        </w:rPr>
      </w:pPr>
      <w:r w:rsidRPr="00AE32D0">
        <w:rPr>
          <w:rFonts w:cstheme="minorHAnsi"/>
          <w:b/>
          <w:sz w:val="28"/>
          <w:szCs w:val="28"/>
        </w:rPr>
        <w:t>Przykładowe uzasadnienie kwoty dofinansowania</w:t>
      </w:r>
      <w:r>
        <w:rPr>
          <w:rFonts w:cstheme="minorHAnsi"/>
          <w:b/>
          <w:sz w:val="28"/>
          <w:szCs w:val="28"/>
        </w:rPr>
        <w:t>:</w:t>
      </w:r>
    </w:p>
    <w:p w14:paraId="2F9742D8" w14:textId="77777777" w:rsidR="00061806" w:rsidRPr="004A63FE" w:rsidRDefault="00061806" w:rsidP="003679DF">
      <w:pPr>
        <w:ind w:firstLine="708"/>
        <w:jc w:val="both"/>
        <w:rPr>
          <w:rFonts w:cstheme="minorHAnsi"/>
          <w:i/>
        </w:rPr>
      </w:pPr>
      <w:r w:rsidRPr="00D07D05">
        <w:rPr>
          <w:rFonts w:cstheme="minorHAnsi"/>
          <w:b/>
          <w:i/>
        </w:rPr>
        <w:t>Laboratorium z wbudowanymi czujnikami w tablecie</w:t>
      </w:r>
      <w:r w:rsidRPr="004A63FE">
        <w:rPr>
          <w:rFonts w:cstheme="minorHAnsi"/>
          <w:i/>
        </w:rPr>
        <w:t xml:space="preserve"> to pomoc dydaktyczna, która usprawni realizację treści nauczania zawartych w podstawie programowej kształcenia ogólnego dla szkoły podstawowej. Umożliwi pozyskanie niezbędnych informacji, wykonanie obliczeń i interpretowanie wyników. Idealnie sprawdzi się w celu kształtowania podstaw rozumowania naukowego, w tym: rozpoznawania zagadnień, eksperymentowania, prowadzenia doświadczeń i obserwacji, a także interpretowania i wykorzystania wyników i dowodów naukowych.</w:t>
      </w:r>
    </w:p>
    <w:p w14:paraId="58EC2AAA" w14:textId="77777777" w:rsidR="00061806" w:rsidRPr="004A63FE" w:rsidRDefault="00061806" w:rsidP="003679DF">
      <w:pPr>
        <w:ind w:firstLine="708"/>
        <w:jc w:val="both"/>
        <w:rPr>
          <w:rFonts w:cstheme="minorHAnsi"/>
          <w:i/>
        </w:rPr>
      </w:pPr>
      <w:r w:rsidRPr="004A63FE">
        <w:rPr>
          <w:rFonts w:cstheme="minorHAnsi"/>
          <w:i/>
        </w:rPr>
        <w:t>Samodzielne wykonywanie doświadczeń lub ich aktywna obserwacja to bardzo efektywny, a zarazem najbardziej atrakcyjny dla uczniów sposób nauczania. Wykorzystanie nowoczesnego przenośnego laboratorium w tablecie w klasie, jak i w terenie, wspiera rozwój umiejętności pracy zespołowej uczniów oraz pozwala na rozwiązywanie bardziej złożonych problemów metodą projektu edukacyjnego. Ponadto, wykorzystując laboratoria w tablecie, nauczyciel może w łatwy sposób uzupełnić zajęcia o treści rozszerzające.</w:t>
      </w:r>
    </w:p>
    <w:p w14:paraId="772D9F8F" w14:textId="3B33F6CD" w:rsidR="00061806" w:rsidRDefault="00061806" w:rsidP="003679DF">
      <w:pPr>
        <w:ind w:firstLine="708"/>
        <w:jc w:val="both"/>
        <w:rPr>
          <w:rFonts w:cstheme="minorHAnsi"/>
          <w:i/>
        </w:rPr>
      </w:pPr>
      <w:r w:rsidRPr="004A63FE">
        <w:rPr>
          <w:rFonts w:cstheme="minorHAnsi"/>
          <w:i/>
        </w:rPr>
        <w:t xml:space="preserve">Wspomniane laboratoria przenośne to nowoczesne pomoce dydaktyczne, które przez możliwość poznania i używania innowacyjnych sprzętów i technologii na zajęciach z przedmiotów </w:t>
      </w:r>
      <w:r w:rsidR="00555416">
        <w:rPr>
          <w:rFonts w:cstheme="minorHAnsi"/>
          <w:i/>
        </w:rPr>
        <w:t>przyrodniczych</w:t>
      </w:r>
      <w:r w:rsidRPr="004A63FE">
        <w:rPr>
          <w:rFonts w:cstheme="minorHAnsi"/>
          <w:i/>
        </w:rPr>
        <w:t xml:space="preserve"> umożliwiają kształcenie kompetencji i umiejętności cyfrowych uczniów. Zastosowanie w nauczaniu technologii informacyjno-komunikacyjnych (TIK) pozwala na przygotowanie uczniów do funkcjonowania w zinformatyzowanym społeczeństwie, w którym będą oni potrafili sprawnie korzystać z nowych technologii.</w:t>
      </w:r>
    </w:p>
    <w:p w14:paraId="538FF149" w14:textId="00DC4A84" w:rsidR="003679DF" w:rsidRPr="003679DF" w:rsidRDefault="003679DF" w:rsidP="003679DF">
      <w:pPr>
        <w:ind w:firstLine="708"/>
        <w:rPr>
          <w:rFonts w:cstheme="minorHAnsi"/>
        </w:rPr>
      </w:pPr>
      <w:r w:rsidRPr="00EE5C24">
        <w:rPr>
          <w:rFonts w:cstheme="minorHAnsi"/>
        </w:rPr>
        <w:t>Wykorzystując przenośne laboratorium z wbudowanymi czujnikami w tablecie nauczyciel może wykorzystać w swojej pracy: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gotowe podręczniki dla nauczycieli zawierające ponad sto przykładowych eksperymentów i zadań,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profesjonalne urządzenia do przeprowadzania doświadczeń,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darmowe oprogramowanie w języku polskim</w:t>
      </w:r>
      <w:r>
        <w:rPr>
          <w:rFonts w:cstheme="minorHAnsi"/>
        </w:rPr>
        <w:t>.</w:t>
      </w:r>
    </w:p>
    <w:p w14:paraId="02C9EF9F" w14:textId="4E0D086B" w:rsidR="00D07D05" w:rsidRPr="00D07D05" w:rsidRDefault="00945DC5" w:rsidP="003679DF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  <w:r w:rsidRPr="00945DC5">
        <w:rPr>
          <w:rFonts w:eastAsia="Times New Roman" w:cstheme="minorHAnsi"/>
          <w:b/>
          <w:i/>
          <w:lang w:eastAsia="pl-PL"/>
        </w:rPr>
        <w:t>Monitor interaktywny</w:t>
      </w:r>
      <w:r w:rsidRPr="00945DC5">
        <w:rPr>
          <w:rFonts w:eastAsia="Times New Roman" w:cstheme="minorHAnsi"/>
          <w:i/>
          <w:lang w:eastAsia="pl-PL"/>
        </w:rPr>
        <w:t xml:space="preserve"> to doskonałe rozwiązanie dla edukacji, które wspiera proces nowoczesnego kształcenia</w:t>
      </w:r>
      <w:r w:rsidR="00D07D05" w:rsidRPr="00D07D05">
        <w:rPr>
          <w:rFonts w:eastAsia="Times New Roman" w:cstheme="minorHAnsi"/>
          <w:i/>
          <w:lang w:eastAsia="pl-PL"/>
        </w:rPr>
        <w:t xml:space="preserve">, zwiększa zaangażowanie uczniów w zajęcia, motywuje do wzmożonego wysiłku i rozwija kreatywność. Ekran monitora </w:t>
      </w:r>
      <w:r w:rsidR="00D07D05" w:rsidRPr="00D07D05">
        <w:rPr>
          <w:rFonts w:cstheme="minorHAnsi"/>
          <w:i/>
        </w:rPr>
        <w:t xml:space="preserve">interaktywnego Avtek </w:t>
      </w:r>
      <w:proofErr w:type="spellStart"/>
      <w:r w:rsidR="00D07D05" w:rsidRPr="00D07D05">
        <w:rPr>
          <w:rFonts w:cstheme="minorHAnsi"/>
          <w:i/>
          <w:lang w:eastAsia="pl-PL"/>
        </w:rPr>
        <w:t>Touchscreen</w:t>
      </w:r>
      <w:proofErr w:type="spellEnd"/>
      <w:r w:rsidR="00D07D05" w:rsidRPr="00D07D05">
        <w:rPr>
          <w:rFonts w:cstheme="minorHAnsi"/>
          <w:i/>
          <w:lang w:eastAsia="pl-PL"/>
        </w:rPr>
        <w:t xml:space="preserve"> 5 Connect 65 </w:t>
      </w:r>
      <w:r w:rsidR="00D07D05" w:rsidRPr="00D07D05">
        <w:rPr>
          <w:rFonts w:eastAsia="Times New Roman" w:cstheme="minorHAnsi"/>
          <w:i/>
          <w:lang w:eastAsia="pl-PL"/>
        </w:rPr>
        <w:t>rozpoznaje aż 20 punktów dotyku, a zainstalowane oprogramowanie wraz z pisakami pozwala na używanie dwóch kolorów pisaka jednocześnie</w:t>
      </w:r>
      <w:r w:rsidR="00D07D05">
        <w:rPr>
          <w:rFonts w:eastAsia="Times New Roman" w:cstheme="minorHAnsi"/>
          <w:i/>
          <w:lang w:eastAsia="pl-PL"/>
        </w:rPr>
        <w:t xml:space="preserve">. </w:t>
      </w:r>
      <w:r w:rsidR="007D75FD">
        <w:rPr>
          <w:rFonts w:eastAsia="Times New Roman" w:cstheme="minorHAnsi"/>
          <w:i/>
          <w:lang w:eastAsia="pl-PL"/>
        </w:rPr>
        <w:t>Do m</w:t>
      </w:r>
      <w:r w:rsidR="00D07D05">
        <w:rPr>
          <w:rFonts w:eastAsia="Times New Roman" w:cstheme="minorHAnsi"/>
          <w:i/>
          <w:lang w:eastAsia="pl-PL"/>
        </w:rPr>
        <w:t>onitor</w:t>
      </w:r>
      <w:r w:rsidR="007D75FD">
        <w:rPr>
          <w:rFonts w:eastAsia="Times New Roman" w:cstheme="minorHAnsi"/>
          <w:i/>
          <w:lang w:eastAsia="pl-PL"/>
        </w:rPr>
        <w:t xml:space="preserve">a dołączony jest </w:t>
      </w:r>
      <w:r w:rsidR="00D07D05">
        <w:rPr>
          <w:rFonts w:eastAsia="Times New Roman" w:cstheme="minorHAnsi"/>
          <w:i/>
          <w:lang w:eastAsia="pl-PL"/>
        </w:rPr>
        <w:t>pakiet</w:t>
      </w:r>
      <w:r w:rsidR="00D07D05" w:rsidRPr="00D07D05">
        <w:rPr>
          <w:rFonts w:eastAsia="Times New Roman" w:cstheme="minorHAnsi"/>
          <w:i/>
          <w:lang w:eastAsia="pl-PL"/>
        </w:rPr>
        <w:t xml:space="preserve"> użytecznych aplikacji takich jak</w:t>
      </w:r>
      <w:r w:rsidR="007D75FD">
        <w:rPr>
          <w:rFonts w:eastAsia="Times New Roman" w:cstheme="minorHAnsi"/>
          <w:i/>
          <w:lang w:eastAsia="pl-PL"/>
        </w:rPr>
        <w:t>,</w:t>
      </w:r>
      <w:r w:rsidR="00D07D05" w:rsidRPr="00D07D05">
        <w:rPr>
          <w:rFonts w:eastAsia="Times New Roman" w:cstheme="minorHAnsi"/>
          <w:i/>
          <w:lang w:eastAsia="pl-PL"/>
        </w:rPr>
        <w:t xml:space="preserve"> Lupa, Stoper czy Głosowanie</w:t>
      </w:r>
      <w:r w:rsidR="00D07D05">
        <w:rPr>
          <w:rFonts w:eastAsia="Times New Roman" w:cstheme="minorHAnsi"/>
          <w:i/>
          <w:lang w:eastAsia="pl-PL"/>
        </w:rPr>
        <w:t xml:space="preserve">, co istotnie </w:t>
      </w:r>
      <w:r w:rsidR="00D07D05" w:rsidRPr="00D07D05">
        <w:rPr>
          <w:rFonts w:eastAsia="Times New Roman" w:cstheme="minorHAnsi"/>
          <w:i/>
          <w:lang w:eastAsia="pl-PL"/>
        </w:rPr>
        <w:t>podnosi atrakcyjność prowadzonych zajęć. Prosty, dotykowy interfejs monitora sprawia, że odnajdzie się w nim każdy użytkownik.</w:t>
      </w:r>
    </w:p>
    <w:p w14:paraId="71978CDE" w14:textId="4333BDC9" w:rsidR="00D07D05" w:rsidRDefault="00D07D05" w:rsidP="003679DF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</w:p>
    <w:p w14:paraId="0FDAFB20" w14:textId="140A1BF8" w:rsidR="00D07D05" w:rsidRPr="00D07D05" w:rsidRDefault="00D07D05" w:rsidP="003679DF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proofErr w:type="spellStart"/>
      <w:r w:rsidRPr="00D07D05">
        <w:rPr>
          <w:rFonts w:eastAsia="Times New Roman" w:cstheme="minorHAnsi"/>
          <w:b/>
          <w:i/>
          <w:lang w:eastAsia="pl-PL"/>
        </w:rPr>
        <w:t>Wizualizer</w:t>
      </w:r>
      <w:proofErr w:type="spellEnd"/>
      <w:r w:rsidRPr="00D07D05">
        <w:rPr>
          <w:rFonts w:eastAsia="Times New Roman" w:cstheme="minorHAnsi"/>
          <w:i/>
          <w:lang w:eastAsia="pl-PL"/>
        </w:rPr>
        <w:t xml:space="preserve"> </w:t>
      </w:r>
      <w:r w:rsidRPr="00D07D05">
        <w:rPr>
          <w:rFonts w:eastAsia="Times New Roman" w:cstheme="minorHAnsi"/>
          <w:lang w:eastAsia="pl-PL"/>
        </w:rPr>
        <w:t>to następca tradycyjnego rzutnika pisma, wyposażony w kamerę i dodatkowe</w:t>
      </w:r>
      <w:r>
        <w:rPr>
          <w:rFonts w:eastAsia="Times New Roman" w:cstheme="minorHAnsi"/>
          <w:lang w:eastAsia="pl-PL"/>
        </w:rPr>
        <w:t xml:space="preserve"> </w:t>
      </w:r>
      <w:r w:rsidRPr="00D07D05">
        <w:rPr>
          <w:rFonts w:eastAsia="Times New Roman" w:cstheme="minorHAnsi"/>
          <w:lang w:eastAsia="pl-PL"/>
        </w:rPr>
        <w:t xml:space="preserve">oświetlenie. Urządzenie umożliwia transmisję obrazu na żywo, a także zapisanie go w postaci plików do ponownego odtworzenia. Pozwala na pokazanie szczegółów i prezentację obrazu dla większej liczby odbiorców jednocześnie. </w:t>
      </w:r>
    </w:p>
    <w:p w14:paraId="5F87025D" w14:textId="77777777" w:rsidR="00945DC5" w:rsidRPr="004A63FE" w:rsidRDefault="00945DC5" w:rsidP="00061806">
      <w:pPr>
        <w:rPr>
          <w:rFonts w:cstheme="minorHAnsi"/>
          <w:i/>
        </w:rPr>
      </w:pPr>
    </w:p>
    <w:p w14:paraId="2C4F2F0E" w14:textId="77777777" w:rsidR="004A63FE" w:rsidRDefault="004A63FE" w:rsidP="004A63FE">
      <w:pPr>
        <w:pBdr>
          <w:bottom w:val="single" w:sz="4" w:space="1" w:color="auto"/>
        </w:pBdr>
        <w:rPr>
          <w:rFonts w:cstheme="minorHAnsi"/>
        </w:rPr>
      </w:pPr>
    </w:p>
    <w:p w14:paraId="74CCFA88" w14:textId="77777777" w:rsidR="004A63FE" w:rsidRDefault="004A63FE" w:rsidP="004A63FE">
      <w:pPr>
        <w:pBdr>
          <w:top w:val="single" w:sz="4" w:space="1" w:color="auto"/>
        </w:pBdr>
        <w:rPr>
          <w:rFonts w:cstheme="minorHAnsi"/>
        </w:rPr>
      </w:pPr>
    </w:p>
    <w:p w14:paraId="2B061D2D" w14:textId="01A1E752" w:rsidR="00120743" w:rsidRPr="002367C1" w:rsidRDefault="00120743" w:rsidP="002367C1">
      <w:pPr>
        <w:rPr>
          <w:rFonts w:cstheme="minorHAnsi"/>
        </w:rPr>
      </w:pPr>
    </w:p>
    <w:p w14:paraId="679AEADA" w14:textId="37710260" w:rsidR="002A3979" w:rsidRDefault="002A3979" w:rsidP="002A3979">
      <w:pPr>
        <w:tabs>
          <w:tab w:val="left" w:pos="3270"/>
        </w:tabs>
        <w:rPr>
          <w:rFonts w:cstheme="minorHAnsi"/>
          <w:b/>
          <w:bCs/>
        </w:rPr>
      </w:pPr>
      <w:r>
        <w:rPr>
          <w:rFonts w:cstheme="minorHAnsi"/>
          <w:b/>
        </w:rPr>
        <w:lastRenderedPageBreak/>
        <w:t>Elementy z</w:t>
      </w:r>
      <w:r w:rsidRPr="00810276">
        <w:rPr>
          <w:rFonts w:cstheme="minorHAnsi"/>
          <w:b/>
        </w:rPr>
        <w:t>estaw</w:t>
      </w:r>
      <w:r>
        <w:rPr>
          <w:rFonts w:cstheme="minorHAnsi"/>
          <w:b/>
        </w:rPr>
        <w:t>u</w:t>
      </w:r>
      <w:r w:rsidRPr="00810276">
        <w:rPr>
          <w:rFonts w:cstheme="minorHAnsi"/>
          <w:b/>
        </w:rPr>
        <w:t>:</w:t>
      </w:r>
      <w:r w:rsidRPr="00810276">
        <w:rPr>
          <w:rFonts w:cstheme="minorHAnsi"/>
        </w:rPr>
        <w:t xml:space="preserve"> </w:t>
      </w:r>
      <w:r w:rsidRPr="00810276">
        <w:rPr>
          <w:rFonts w:cstheme="minorHAnsi"/>
          <w:b/>
          <w:bCs/>
        </w:rPr>
        <w:t xml:space="preserve">Laboratoria przyrodnicze 1 </w:t>
      </w:r>
      <w:r>
        <w:rPr>
          <w:rFonts w:cstheme="minorHAnsi"/>
          <w:b/>
          <w:bCs/>
        </w:rPr>
        <w:t>– CHEMIA</w:t>
      </w:r>
    </w:p>
    <w:p w14:paraId="0574F66B" w14:textId="54C01FB3" w:rsidR="002A3979" w:rsidRDefault="002A3979" w:rsidP="002A3979">
      <w:pPr>
        <w:tabs>
          <w:tab w:val="left" w:pos="3270"/>
        </w:tabs>
      </w:pPr>
      <w:r>
        <w:rPr>
          <w:rFonts w:cstheme="minorHAnsi"/>
          <w:b/>
          <w:bCs/>
        </w:rPr>
        <w:t xml:space="preserve">- </w:t>
      </w:r>
      <w:r w:rsidRPr="005F4458">
        <w:t xml:space="preserve">4x </w:t>
      </w:r>
      <w:proofErr w:type="spellStart"/>
      <w:r w:rsidRPr="005F4458">
        <w:t>einstien</w:t>
      </w:r>
      <w:proofErr w:type="spellEnd"/>
      <w:r w:rsidRPr="005F4458">
        <w:t xml:space="preserve"> Tablet+2 z dz</w:t>
      </w:r>
      <w:r>
        <w:t>iesięcioma wbudowanymi czujnikami (ultrafiolet, światło, temperatura, tętno, wilgotność, akcelerometr, GPS/lokalizacja, mikrofon, dźwięk, ciśnienie atmosferyczne)</w:t>
      </w:r>
    </w:p>
    <w:p w14:paraId="698D0718" w14:textId="6280C2C7" w:rsidR="002A3979" w:rsidRDefault="002A3979" w:rsidP="002A3979">
      <w:pPr>
        <w:tabs>
          <w:tab w:val="left" w:pos="3270"/>
        </w:tabs>
        <w:rPr>
          <w:rFonts w:eastAsia="Times New Roman" w:cstheme="minorHAnsi"/>
          <w:lang w:eastAsia="pl-PL"/>
        </w:rPr>
      </w:pPr>
      <w:r>
        <w:t xml:space="preserve">- </w:t>
      </w:r>
      <w:r w:rsidRPr="00805F0D">
        <w:rPr>
          <w:rFonts w:cstheme="minorHAnsi"/>
          <w:lang w:eastAsia="pl-PL"/>
        </w:rPr>
        <w:t xml:space="preserve">2x zestaw czujników CHEMIA [w skład każdego zestawu wchodzą następujące czujniki: </w:t>
      </w:r>
      <w:proofErr w:type="spellStart"/>
      <w:r w:rsidRPr="00805F0D">
        <w:rPr>
          <w:rFonts w:eastAsia="Times New Roman" w:cstheme="minorHAnsi"/>
          <w:lang w:eastAsia="pl-PL"/>
        </w:rPr>
        <w:t>pH</w:t>
      </w:r>
      <w:proofErr w:type="spellEnd"/>
      <w:r w:rsidRPr="00805F0D">
        <w:rPr>
          <w:rFonts w:eastAsia="Times New Roman" w:cstheme="minorHAnsi"/>
          <w:lang w:eastAsia="pl-PL"/>
        </w:rPr>
        <w:t xml:space="preserve">, ciśnienia (150 do 1150 </w:t>
      </w:r>
      <w:proofErr w:type="spellStart"/>
      <w:r w:rsidRPr="00805F0D">
        <w:rPr>
          <w:rFonts w:eastAsia="Times New Roman" w:cstheme="minorHAnsi"/>
          <w:lang w:eastAsia="pl-PL"/>
        </w:rPr>
        <w:t>mbar</w:t>
      </w:r>
      <w:proofErr w:type="spellEnd"/>
      <w:r w:rsidRPr="00805F0D">
        <w:rPr>
          <w:rFonts w:eastAsia="Times New Roman" w:cstheme="minorHAnsi"/>
          <w:lang w:eastAsia="pl-PL"/>
        </w:rPr>
        <w:t>), temperatury (-40°C do 140°C), termopary (0°C do 1200°C)]</w:t>
      </w:r>
    </w:p>
    <w:p w14:paraId="00BD345F" w14:textId="043D89C9" w:rsidR="002A3979" w:rsidRDefault="002A3979" w:rsidP="002A3979">
      <w:pPr>
        <w:tabs>
          <w:tab w:val="left" w:pos="3270"/>
        </w:tabs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- </w:t>
      </w:r>
      <w:r>
        <w:rPr>
          <w:rFonts w:cstheme="minorHAnsi"/>
        </w:rPr>
        <w:t>o</w:t>
      </w:r>
      <w:r w:rsidRPr="00EE5C24">
        <w:rPr>
          <w:rFonts w:cstheme="minorHAnsi"/>
        </w:rPr>
        <w:t>programowanie w języku polskim do analizy wyników na tablet i komputer</w:t>
      </w:r>
    </w:p>
    <w:p w14:paraId="47DB96E5" w14:textId="6065FC0E" w:rsidR="002A3979" w:rsidRDefault="002A3979" w:rsidP="002A3979">
      <w:pPr>
        <w:tabs>
          <w:tab w:val="left" w:pos="3270"/>
        </w:tabs>
        <w:rPr>
          <w:rFonts w:cstheme="minorHAnsi"/>
        </w:rPr>
      </w:pPr>
      <w:r>
        <w:rPr>
          <w:rFonts w:cstheme="minorHAnsi"/>
        </w:rPr>
        <w:t xml:space="preserve">- </w:t>
      </w:r>
      <w:r w:rsidR="00324C2E">
        <w:rPr>
          <w:rFonts w:cstheme="minorHAnsi"/>
        </w:rPr>
        <w:t>podręczniki</w:t>
      </w:r>
      <w:r>
        <w:rPr>
          <w:rFonts w:cstheme="minorHAnsi"/>
        </w:rPr>
        <w:t xml:space="preserve"> do przeprowadzania doświadczeń w formie elektronicznej</w:t>
      </w:r>
    </w:p>
    <w:p w14:paraId="60E09018" w14:textId="74068F26" w:rsidR="002A3979" w:rsidRDefault="002A3979" w:rsidP="002A3979">
      <w:pPr>
        <w:tabs>
          <w:tab w:val="left" w:pos="3270"/>
        </w:tabs>
        <w:rPr>
          <w:rFonts w:cstheme="minorHAnsi"/>
        </w:rPr>
      </w:pPr>
      <w:r>
        <w:rPr>
          <w:rFonts w:cstheme="minorHAnsi"/>
        </w:rPr>
        <w:t xml:space="preserve">- </w:t>
      </w:r>
      <w:r w:rsidRPr="00120743">
        <w:t xml:space="preserve">2x </w:t>
      </w:r>
      <w:r>
        <w:rPr>
          <w:rFonts w:cstheme="minorHAnsi"/>
        </w:rPr>
        <w:t>w</w:t>
      </w:r>
      <w:r w:rsidRPr="00EE5C24">
        <w:rPr>
          <w:rFonts w:cstheme="minorHAnsi"/>
        </w:rPr>
        <w:t>alizka do zestawu czujników</w:t>
      </w:r>
    </w:p>
    <w:p w14:paraId="3AAE99D8" w14:textId="23BFDF6A" w:rsidR="002A3979" w:rsidRPr="002A3979" w:rsidRDefault="002A3979" w:rsidP="002A3979">
      <w:pPr>
        <w:tabs>
          <w:tab w:val="left" w:pos="3270"/>
        </w:tabs>
        <w:rPr>
          <w:rFonts w:ascii="Verdana" w:hAnsi="Verdana"/>
          <w:sz w:val="18"/>
          <w:szCs w:val="18"/>
          <w:lang w:eastAsia="pl-PL"/>
        </w:rPr>
      </w:pPr>
      <w:r w:rsidRPr="002A3979">
        <w:rPr>
          <w:rFonts w:cstheme="minorHAnsi"/>
        </w:rPr>
        <w:t xml:space="preserve">- </w:t>
      </w:r>
      <w:r w:rsidRPr="002A3979">
        <w:t xml:space="preserve">1x monitor interaktywny Avtek </w:t>
      </w:r>
      <w:proofErr w:type="spellStart"/>
      <w:r w:rsidRPr="002A3979">
        <w:rPr>
          <w:rFonts w:ascii="Verdana" w:hAnsi="Verdana"/>
          <w:sz w:val="18"/>
          <w:szCs w:val="18"/>
          <w:lang w:eastAsia="pl-PL"/>
        </w:rPr>
        <w:t>Touchscreen</w:t>
      </w:r>
      <w:proofErr w:type="spellEnd"/>
      <w:r w:rsidRPr="002A3979">
        <w:rPr>
          <w:rFonts w:ascii="Verdana" w:hAnsi="Verdana"/>
          <w:sz w:val="18"/>
          <w:szCs w:val="18"/>
          <w:lang w:eastAsia="pl-PL"/>
        </w:rPr>
        <w:t xml:space="preserve"> 5 Connect 65 (stawka dla szkół VAT 0%)</w:t>
      </w:r>
    </w:p>
    <w:p w14:paraId="306AB5D3" w14:textId="08CE347A" w:rsidR="002A3979" w:rsidRPr="00D07D05" w:rsidRDefault="002A3979" w:rsidP="002A3979">
      <w:pPr>
        <w:tabs>
          <w:tab w:val="left" w:pos="3270"/>
        </w:tabs>
      </w:pPr>
      <w:r w:rsidRPr="002A3979">
        <w:rPr>
          <w:rFonts w:ascii="Verdana" w:hAnsi="Verdana"/>
          <w:sz w:val="18"/>
          <w:szCs w:val="18"/>
          <w:lang w:eastAsia="pl-PL"/>
        </w:rPr>
        <w:t xml:space="preserve">- </w:t>
      </w:r>
      <w:r>
        <w:t>p</w:t>
      </w:r>
      <w:r w:rsidRPr="00D07D05">
        <w:t>akiet oprogramowania do monitora i</w:t>
      </w:r>
      <w:r>
        <w:t>nteraktywnego Avtek</w:t>
      </w:r>
    </w:p>
    <w:p w14:paraId="7EC60020" w14:textId="5E16B9AC" w:rsidR="002A3979" w:rsidRDefault="002A3979" w:rsidP="002A3979">
      <w:pPr>
        <w:tabs>
          <w:tab w:val="left" w:pos="3270"/>
        </w:tabs>
        <w:rPr>
          <w:rFonts w:ascii="Verdana" w:hAnsi="Verdana"/>
          <w:sz w:val="18"/>
          <w:szCs w:val="18"/>
          <w:lang w:val="en-US" w:eastAsia="pl-PL"/>
        </w:rPr>
      </w:pPr>
      <w:r w:rsidRPr="002A3979">
        <w:rPr>
          <w:rFonts w:ascii="Verdana" w:hAnsi="Verdana"/>
          <w:sz w:val="18"/>
          <w:szCs w:val="18"/>
          <w:lang w:val="en-US" w:eastAsia="pl-PL"/>
        </w:rPr>
        <w:t xml:space="preserve">- </w:t>
      </w:r>
      <w:r>
        <w:rPr>
          <w:lang w:val="en-US"/>
        </w:rPr>
        <w:t xml:space="preserve">1x </w:t>
      </w:r>
      <w:proofErr w:type="spellStart"/>
      <w:r>
        <w:rPr>
          <w:lang w:val="en-US"/>
        </w:rPr>
        <w:t>wizualizer</w:t>
      </w:r>
      <w:proofErr w:type="spellEnd"/>
      <w:r>
        <w:rPr>
          <w:lang w:val="en-US"/>
        </w:rPr>
        <w:t xml:space="preserve"> </w:t>
      </w:r>
      <w:r w:rsidRPr="00120743">
        <w:rPr>
          <w:rFonts w:ascii="Verdana" w:hAnsi="Verdana"/>
          <w:sz w:val="18"/>
          <w:szCs w:val="18"/>
          <w:lang w:val="en-US" w:eastAsia="pl-PL"/>
        </w:rPr>
        <w:t>1x Aver F17-8M</w:t>
      </w:r>
    </w:p>
    <w:p w14:paraId="28DDEFA0" w14:textId="653E956E" w:rsidR="002A3979" w:rsidRPr="002A3979" w:rsidRDefault="002A3979" w:rsidP="002A3979">
      <w:pPr>
        <w:tabs>
          <w:tab w:val="left" w:pos="3270"/>
        </w:tabs>
        <w:jc w:val="right"/>
        <w:rPr>
          <w:rFonts w:ascii="Verdana" w:hAnsi="Verdana"/>
          <w:sz w:val="18"/>
          <w:szCs w:val="18"/>
          <w:lang w:eastAsia="pl-PL"/>
        </w:rPr>
      </w:pPr>
      <w:r>
        <w:rPr>
          <w:rFonts w:cstheme="minorHAnsi"/>
        </w:rPr>
        <w:t xml:space="preserve">Cena brutto*: </w:t>
      </w:r>
      <w:r w:rsidRPr="00C21F28">
        <w:rPr>
          <w:rFonts w:eastAsia="Times New Roman" w:cstheme="minorHAnsi"/>
          <w:b/>
          <w:iCs/>
          <w:lang w:eastAsia="pl-PL"/>
        </w:rPr>
        <w:t>23 999,00</w:t>
      </w:r>
    </w:p>
    <w:p w14:paraId="22138C12" w14:textId="77777777" w:rsidR="002A3979" w:rsidRPr="002A3979" w:rsidRDefault="002A3979" w:rsidP="002A3979">
      <w:pPr>
        <w:tabs>
          <w:tab w:val="left" w:pos="3270"/>
        </w:tabs>
        <w:rPr>
          <w:rFonts w:cstheme="minorHAnsi"/>
          <w:b/>
          <w:bCs/>
        </w:rPr>
      </w:pPr>
    </w:p>
    <w:p w14:paraId="70AB26F9" w14:textId="27BFEF3A" w:rsidR="002A3979" w:rsidRDefault="002A3979" w:rsidP="002A3979">
      <w:pPr>
        <w:tabs>
          <w:tab w:val="left" w:pos="327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*zawiera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 xml:space="preserve"> podatek VAT (23% lub 0% w zależności od produktu objętego odpowiednią stawką)</w:t>
      </w:r>
    </w:p>
    <w:p w14:paraId="41870364" w14:textId="77777777" w:rsidR="005F4458" w:rsidRPr="002A3979" w:rsidRDefault="005F4458" w:rsidP="00120743">
      <w:pPr>
        <w:tabs>
          <w:tab w:val="left" w:pos="3270"/>
        </w:tabs>
      </w:pPr>
    </w:p>
    <w:sectPr w:rsidR="005F4458" w:rsidRPr="002A3979" w:rsidSect="005E7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240C" w14:textId="77777777" w:rsidR="00C85454" w:rsidRDefault="00C85454" w:rsidP="005E78D1">
      <w:pPr>
        <w:spacing w:after="0" w:line="240" w:lineRule="auto"/>
      </w:pPr>
      <w:r>
        <w:separator/>
      </w:r>
    </w:p>
  </w:endnote>
  <w:endnote w:type="continuationSeparator" w:id="0">
    <w:p w14:paraId="2CD7D999" w14:textId="77777777" w:rsidR="00C85454" w:rsidRDefault="00C85454" w:rsidP="005E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DA1DD" w14:textId="77777777" w:rsidR="00C85454" w:rsidRDefault="00C85454" w:rsidP="005E78D1">
      <w:pPr>
        <w:spacing w:after="0" w:line="240" w:lineRule="auto"/>
      </w:pPr>
      <w:r>
        <w:separator/>
      </w:r>
    </w:p>
  </w:footnote>
  <w:footnote w:type="continuationSeparator" w:id="0">
    <w:p w14:paraId="013A0AA5" w14:textId="77777777" w:rsidR="00C85454" w:rsidRDefault="00C85454" w:rsidP="005E7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9"/>
    <w:rsid w:val="00061806"/>
    <w:rsid w:val="00120743"/>
    <w:rsid w:val="001E4887"/>
    <w:rsid w:val="00201AC6"/>
    <w:rsid w:val="002367C1"/>
    <w:rsid w:val="002A3979"/>
    <w:rsid w:val="002A76FE"/>
    <w:rsid w:val="00324C2E"/>
    <w:rsid w:val="00352B11"/>
    <w:rsid w:val="003679DF"/>
    <w:rsid w:val="003B0809"/>
    <w:rsid w:val="003B34EE"/>
    <w:rsid w:val="00456DB4"/>
    <w:rsid w:val="004A63FE"/>
    <w:rsid w:val="004E31DD"/>
    <w:rsid w:val="004F2DBB"/>
    <w:rsid w:val="00537C01"/>
    <w:rsid w:val="00555416"/>
    <w:rsid w:val="00562B26"/>
    <w:rsid w:val="005D75F9"/>
    <w:rsid w:val="005E1CDB"/>
    <w:rsid w:val="005E78D1"/>
    <w:rsid w:val="005F4458"/>
    <w:rsid w:val="00640B92"/>
    <w:rsid w:val="00665C4A"/>
    <w:rsid w:val="006C136E"/>
    <w:rsid w:val="00706E59"/>
    <w:rsid w:val="00740609"/>
    <w:rsid w:val="007D75FD"/>
    <w:rsid w:val="00805F0D"/>
    <w:rsid w:val="008706B5"/>
    <w:rsid w:val="00945DC5"/>
    <w:rsid w:val="00AA5996"/>
    <w:rsid w:val="00AC4059"/>
    <w:rsid w:val="00B40476"/>
    <w:rsid w:val="00B455E9"/>
    <w:rsid w:val="00B97BFB"/>
    <w:rsid w:val="00BD0ADA"/>
    <w:rsid w:val="00C16CD5"/>
    <w:rsid w:val="00C21F28"/>
    <w:rsid w:val="00C627A5"/>
    <w:rsid w:val="00C85454"/>
    <w:rsid w:val="00CA441A"/>
    <w:rsid w:val="00CA71C6"/>
    <w:rsid w:val="00CC24F9"/>
    <w:rsid w:val="00D07D05"/>
    <w:rsid w:val="00E612E4"/>
    <w:rsid w:val="00E82A82"/>
    <w:rsid w:val="00E85053"/>
    <w:rsid w:val="00F0346D"/>
    <w:rsid w:val="00F2245C"/>
    <w:rsid w:val="00F33C62"/>
    <w:rsid w:val="00F47D99"/>
    <w:rsid w:val="00F70E6B"/>
    <w:rsid w:val="00F77D35"/>
    <w:rsid w:val="00F81FED"/>
    <w:rsid w:val="00FB4999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B8DC"/>
  <w15:chartTrackingRefBased/>
  <w15:docId w15:val="{FB87C5B7-2B8E-416A-9054-74A3B62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8D1"/>
  </w:style>
  <w:style w:type="paragraph" w:styleId="Stopka">
    <w:name w:val="footer"/>
    <w:basedOn w:val="Normalny"/>
    <w:link w:val="Stopka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D1"/>
  </w:style>
  <w:style w:type="character" w:customStyle="1" w:styleId="price-big">
    <w:name w:val="price-big"/>
    <w:basedOn w:val="Domylnaczcionkaakapitu"/>
    <w:rsid w:val="0094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4FAF-125D-45A8-80B3-21F5297A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</dc:creator>
  <cp:keywords/>
  <dc:description/>
  <cp:lastModifiedBy>Marta Palusko</cp:lastModifiedBy>
  <cp:revision>38</cp:revision>
  <cp:lastPrinted>2019-03-08T08:37:00Z</cp:lastPrinted>
  <dcterms:created xsi:type="dcterms:W3CDTF">2018-06-04T10:44:00Z</dcterms:created>
  <dcterms:modified xsi:type="dcterms:W3CDTF">2019-03-08T15:37:00Z</dcterms:modified>
</cp:coreProperties>
</file>